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73A57A20" w:rsidR="00960B44" w:rsidRPr="0039369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de-DE" w:eastAsia="zh-CN"/>
        </w:rPr>
      </w:pPr>
      <w:r w:rsidRPr="00393691">
        <w:rPr>
          <w:rFonts w:ascii="Times New Roman" w:eastAsia="宋体" w:hAnsi="Times New Roman" w:cs="Times New Roman"/>
          <w:b/>
          <w:noProof/>
          <w:sz w:val="24"/>
          <w:szCs w:val="20"/>
          <w:lang w:val="de-DE" w:eastAsia="zh-CN"/>
        </w:rPr>
        <w:t>3GPP TSG-RA</w:t>
      </w:r>
      <w:r w:rsidR="00E73984" w:rsidRPr="00393691">
        <w:rPr>
          <w:rFonts w:ascii="Times New Roman" w:eastAsia="宋体" w:hAnsi="Times New Roman" w:cs="Times New Roman"/>
          <w:b/>
          <w:noProof/>
          <w:sz w:val="24"/>
          <w:szCs w:val="20"/>
          <w:lang w:val="de-DE" w:eastAsia="zh-CN"/>
        </w:rPr>
        <w:t>N#11</w:t>
      </w:r>
      <w:r w:rsidR="001F657F">
        <w:rPr>
          <w:rFonts w:ascii="Times New Roman" w:eastAsia="宋体" w:hAnsi="Times New Roman" w:cs="Times New Roman"/>
          <w:b/>
          <w:noProof/>
          <w:sz w:val="24"/>
          <w:szCs w:val="20"/>
          <w:lang w:val="de-DE" w:eastAsia="zh-CN"/>
        </w:rPr>
        <w:t>9</w:t>
      </w:r>
      <w:r w:rsidR="00E73984" w:rsidRPr="00393691">
        <w:rPr>
          <w:rFonts w:ascii="Times New Roman" w:eastAsia="宋体" w:hAnsi="Times New Roman" w:cs="Times New Roman"/>
          <w:b/>
          <w:noProof/>
          <w:sz w:val="24"/>
          <w:szCs w:val="20"/>
          <w:lang w:val="de-DE" w:eastAsia="zh-CN"/>
        </w:rPr>
        <w:t>e</w:t>
      </w:r>
      <w:r w:rsidRPr="00393691">
        <w:rPr>
          <w:rFonts w:ascii="Times New Roman" w:eastAsia="宋体" w:hAnsi="Times New Roman" w:cs="Times New Roman"/>
          <w:b/>
          <w:noProof/>
          <w:sz w:val="24"/>
          <w:szCs w:val="20"/>
          <w:lang w:val="de-DE" w:eastAsia="zh-CN"/>
        </w:rPr>
        <w:tab/>
      </w:r>
      <w:r w:rsidR="00E11F44" w:rsidRPr="00E11F44">
        <w:rPr>
          <w:rFonts w:ascii="Times New Roman" w:eastAsia="宋体" w:hAnsi="Times New Roman" w:cs="Times New Roman"/>
          <w:b/>
          <w:noProof/>
          <w:sz w:val="24"/>
          <w:szCs w:val="20"/>
          <w:lang w:val="de-DE" w:eastAsia="zh-CN"/>
        </w:rPr>
        <w:t>R2-2207695</w:t>
      </w:r>
    </w:p>
    <w:p w14:paraId="6D7FEBCE" w14:textId="50B56BF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7022BC">
        <w:rPr>
          <w:rFonts w:ascii="Times New Roman" w:eastAsia="宋体" w:hAnsi="Times New Roman" w:cs="Times New Roman"/>
          <w:b/>
          <w:noProof/>
          <w:sz w:val="24"/>
          <w:szCs w:val="20"/>
          <w:lang w:eastAsia="zh-CN"/>
        </w:rPr>
        <w:t xml:space="preserve">Online, </w:t>
      </w:r>
      <w:r w:rsidR="00864147">
        <w:rPr>
          <w:rFonts w:ascii="Times New Roman" w:eastAsia="宋体" w:hAnsi="Times New Roman" w:cs="Times New Roman"/>
          <w:b/>
          <w:bCs/>
          <w:noProof/>
          <w:sz w:val="24"/>
          <w:szCs w:val="20"/>
        </w:rPr>
        <w:t>August</w:t>
      </w:r>
      <w:r w:rsidRPr="007022BC">
        <w:rPr>
          <w:rFonts w:ascii="Times New Roman" w:eastAsia="宋体" w:hAnsi="Times New Roman" w:cs="Times New Roman"/>
          <w:b/>
          <w:bCs/>
          <w:noProof/>
          <w:sz w:val="24"/>
          <w:szCs w:val="20"/>
        </w:rPr>
        <w:t xml:space="preserve"> 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509E1F3B"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9F6F3F">
        <w:rPr>
          <w:rFonts w:ascii="Times New Roman" w:eastAsia="宋体" w:hAnsi="Times New Roman" w:cs="Times New Roman"/>
          <w:b/>
          <w:bCs/>
          <w:kern w:val="2"/>
          <w:sz w:val="24"/>
          <w:lang w:eastAsia="zh-CN"/>
        </w:rPr>
        <w:t>8.</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51569E72"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36229A">
        <w:rPr>
          <w:rFonts w:ascii="Times New Roman" w:eastAsia="宋体" w:hAnsi="Times New Roman" w:cs="Times New Roman"/>
          <w:b/>
          <w:bCs/>
          <w:kern w:val="2"/>
          <w:sz w:val="24"/>
          <w:lang w:eastAsia="zh-CN"/>
        </w:rPr>
        <w:t>Failure case for CHO with SCG</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31E713D6" w:rsidR="00960B44"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RAN#96-e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w:t>
      </w:r>
      <w:r w:rsidR="009F2424">
        <w:rPr>
          <w:rFonts w:ascii="Times New Roman" w:eastAsia="MS Mincho" w:hAnsi="Times New Roman" w:cs="Times New Roman"/>
          <w:bCs/>
          <w:sz w:val="20"/>
          <w:szCs w:val="20"/>
          <w:lang w:val="en-GB"/>
        </w:rPr>
        <w:t>CHO with SCG</w:t>
      </w:r>
      <w:r w:rsidRPr="0065544D">
        <w:rPr>
          <w:rFonts w:ascii="Times New Roman" w:eastAsia="MS Mincho" w:hAnsi="Times New Roman" w:cs="Times New Roman"/>
          <w:bCs/>
          <w:sz w:val="20"/>
          <w:szCs w:val="20"/>
          <w:lang w:val="en-GB"/>
        </w:rPr>
        <w:t>:</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71004312" w14:textId="77777777" w:rsidR="009F2424" w:rsidRDefault="009F2424" w:rsidP="009F2424">
            <w:pPr>
              <w:overflowPunct w:val="0"/>
              <w:autoSpaceDE w:val="0"/>
              <w:autoSpaceDN w:val="0"/>
              <w:adjustRightInd w:val="0"/>
              <w:spacing w:after="120"/>
              <w:jc w:val="both"/>
              <w:textAlignment w:val="baseline"/>
              <w:rPr>
                <w:bCs/>
              </w:rPr>
            </w:pPr>
            <w:r w:rsidRPr="009F2424">
              <w:rPr>
                <w:rFonts w:eastAsia="PMingLiU"/>
                <w:bCs/>
                <w:lang w:eastAsia="en-GB"/>
              </w:rPr>
              <w:t xml:space="preserve">To specify CHO including target MCG and target SCG [RAN3, RAN2]. </w:t>
            </w:r>
          </w:p>
          <w:p w14:paraId="3219FA28" w14:textId="77777777" w:rsidR="009F2424" w:rsidRPr="00F736B4" w:rsidRDefault="009F2424" w:rsidP="009F2424">
            <w:pPr>
              <w:ind w:firstLineChars="50" w:firstLine="110"/>
              <w:jc w:val="both"/>
              <w:rPr>
                <w:bCs/>
                <w:i/>
              </w:rPr>
            </w:pPr>
            <w:r w:rsidRPr="00F736B4">
              <w:rPr>
                <w:bCs/>
                <w:i/>
              </w:rPr>
              <w:t>Note 5: This is already being targeted for Rel-17, so this objective will be reviewed at RAN#9</w:t>
            </w:r>
            <w:r>
              <w:rPr>
                <w:bCs/>
                <w:i/>
              </w:rPr>
              <w:t>7</w:t>
            </w:r>
            <w:r w:rsidRPr="00F736B4">
              <w:rPr>
                <w:bCs/>
                <w:i/>
              </w:rPr>
              <w:t>-e.</w:t>
            </w:r>
          </w:p>
          <w:p w14:paraId="6EB28FFA" w14:textId="08F0C266" w:rsidR="00BA2F77" w:rsidRPr="009F2424" w:rsidRDefault="00BA2F77" w:rsidP="009F2424">
            <w:pPr>
              <w:overflowPunct w:val="0"/>
              <w:autoSpaceDE w:val="0"/>
              <w:autoSpaceDN w:val="0"/>
              <w:adjustRightInd w:val="0"/>
              <w:spacing w:after="120"/>
              <w:jc w:val="both"/>
              <w:textAlignment w:val="baseline"/>
              <w:rPr>
                <w:rFonts w:eastAsia="PMingLiU"/>
                <w:bCs/>
                <w:iCs/>
                <w:lang w:eastAsia="en-GB"/>
              </w:rPr>
            </w:pPr>
          </w:p>
        </w:tc>
      </w:tr>
    </w:tbl>
    <w:p w14:paraId="6D3882AF" w14:textId="29787FB1" w:rsidR="0065544D"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0BDCF7E9" w:rsidR="00DA6BD7" w:rsidRPr="00671B79" w:rsidRDefault="00DA6BD7"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document </w:t>
      </w:r>
      <w:r w:rsidR="009F2424">
        <w:rPr>
          <w:rFonts w:ascii="Times New Roman" w:eastAsia="MS Mincho" w:hAnsi="Times New Roman" w:cs="Times New Roman"/>
          <w:bCs/>
          <w:sz w:val="20"/>
          <w:szCs w:val="20"/>
          <w:lang w:val="en-GB"/>
        </w:rPr>
        <w:t>aims to discuss the potential failure case in CHO with SCG</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4A263ADD" w14:textId="74988724" w:rsidR="009F2424" w:rsidRDefault="009F2424" w:rsidP="005E2C6A">
      <w:pPr>
        <w:spacing w:line="36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Rel-17, we have agreed to support the case of CHO with SCG. </w:t>
      </w:r>
      <w:r w:rsidR="005E2C6A" w:rsidRPr="005E2C6A">
        <w:rPr>
          <w:rFonts w:ascii="Times New Roman" w:eastAsia="宋体" w:hAnsi="Times New Roman" w:cs="Times New Roman"/>
          <w:sz w:val="20"/>
          <w:szCs w:val="20"/>
          <w:lang w:eastAsia="zh-CN"/>
        </w:rPr>
        <w:t xml:space="preserve">In Rel-17, UE can receive CHO including target MCG and target SCG. Once CHO condition for </w:t>
      </w:r>
      <w:proofErr w:type="spellStart"/>
      <w:r w:rsidR="005E2C6A" w:rsidRPr="005E2C6A">
        <w:rPr>
          <w:rFonts w:ascii="Times New Roman" w:eastAsia="宋体" w:hAnsi="Times New Roman" w:cs="Times New Roman"/>
          <w:sz w:val="20"/>
          <w:szCs w:val="20"/>
          <w:lang w:eastAsia="zh-CN"/>
        </w:rPr>
        <w:t>PCell</w:t>
      </w:r>
      <w:proofErr w:type="spellEnd"/>
      <w:r w:rsidR="005E2C6A" w:rsidRPr="005E2C6A">
        <w:rPr>
          <w:rFonts w:ascii="Times New Roman" w:eastAsia="宋体" w:hAnsi="Times New Roman" w:cs="Times New Roman"/>
          <w:sz w:val="20"/>
          <w:szCs w:val="20"/>
          <w:lang w:eastAsia="zh-CN"/>
        </w:rPr>
        <w:t xml:space="preserve"> is met, UE performs CHO towards both MCG and SCG. </w:t>
      </w:r>
      <w:r>
        <w:rPr>
          <w:rFonts w:ascii="Times New Roman" w:eastAsia="宋体" w:hAnsi="Times New Roman" w:cs="Times New Roman"/>
          <w:sz w:val="20"/>
          <w:szCs w:val="20"/>
          <w:lang w:eastAsia="zh-CN"/>
        </w:rPr>
        <w:t xml:space="preserve">Some CRs have been approved in RAN#96 meeting. However, the failure case in CHO with SCG is not discussed in Rel-17. </w:t>
      </w:r>
    </w:p>
    <w:p w14:paraId="5D1C80CF" w14:textId="6C944173" w:rsidR="009F2424" w:rsidRPr="00D75D4C" w:rsidRDefault="009F2424" w:rsidP="00607A1C">
      <w:pPr>
        <w:rPr>
          <w:rFonts w:ascii="Times New Roman" w:eastAsia="宋体" w:hAnsi="Times New Roman" w:cs="Times New Roman"/>
          <w:b/>
          <w:bCs/>
          <w:sz w:val="20"/>
          <w:szCs w:val="20"/>
          <w:lang w:eastAsia="zh-CN"/>
        </w:rPr>
      </w:pPr>
      <w:r w:rsidRPr="00D75D4C">
        <w:rPr>
          <w:rFonts w:ascii="Times New Roman" w:eastAsia="宋体" w:hAnsi="Times New Roman" w:cs="Times New Roman" w:hint="eastAsia"/>
          <w:b/>
          <w:bCs/>
          <w:sz w:val="20"/>
          <w:szCs w:val="20"/>
          <w:lang w:eastAsia="zh-CN"/>
        </w:rPr>
        <w:t>C</w:t>
      </w:r>
      <w:r w:rsidRPr="00D75D4C">
        <w:rPr>
          <w:rFonts w:ascii="Times New Roman" w:eastAsia="宋体" w:hAnsi="Times New Roman" w:cs="Times New Roman"/>
          <w:b/>
          <w:bCs/>
          <w:sz w:val="20"/>
          <w:szCs w:val="20"/>
          <w:lang w:eastAsia="zh-CN"/>
        </w:rPr>
        <w:t>ase#1</w:t>
      </w:r>
      <w:r w:rsidR="00D75D4C" w:rsidRPr="00D75D4C">
        <w:rPr>
          <w:rFonts w:ascii="Times New Roman" w:eastAsia="宋体" w:hAnsi="Times New Roman" w:cs="Times New Roman"/>
          <w:b/>
          <w:bCs/>
          <w:sz w:val="20"/>
          <w:szCs w:val="20"/>
          <w:lang w:eastAsia="zh-CN"/>
        </w:rPr>
        <w:t xml:space="preserve">: </w:t>
      </w:r>
      <w:r w:rsidR="00D75D4C" w:rsidRPr="00D75D4C">
        <w:rPr>
          <w:rFonts w:ascii="Times New Roman" w:eastAsia="宋体" w:hAnsi="Times New Roman"/>
          <w:b/>
          <w:bCs/>
          <w:color w:val="000000"/>
          <w:sz w:val="20"/>
          <w:szCs w:val="20"/>
          <w:lang w:eastAsia="zh-CN"/>
        </w:rPr>
        <w:t xml:space="preserve">CHO with target SCG which is same as source SCG is configured. CHO condition for </w:t>
      </w:r>
      <w:proofErr w:type="spellStart"/>
      <w:r w:rsidR="00D75D4C" w:rsidRPr="00D75D4C">
        <w:rPr>
          <w:rFonts w:ascii="Times New Roman" w:eastAsia="宋体" w:hAnsi="Times New Roman"/>
          <w:b/>
          <w:bCs/>
          <w:color w:val="000000"/>
          <w:sz w:val="20"/>
          <w:szCs w:val="20"/>
          <w:lang w:eastAsia="zh-CN"/>
        </w:rPr>
        <w:t>PCell</w:t>
      </w:r>
      <w:proofErr w:type="spellEnd"/>
      <w:r w:rsidR="00D75D4C" w:rsidRPr="00D75D4C">
        <w:rPr>
          <w:rFonts w:ascii="Times New Roman" w:eastAsia="宋体" w:hAnsi="Times New Roman"/>
          <w:b/>
          <w:bCs/>
          <w:color w:val="000000"/>
          <w:sz w:val="20"/>
          <w:szCs w:val="20"/>
          <w:lang w:eastAsia="zh-CN"/>
        </w:rPr>
        <w:t xml:space="preserve"> is met while UE is experiencing RLF on SCG. </w:t>
      </w:r>
      <w:r w:rsidR="00897D5B">
        <w:rPr>
          <w:rFonts w:ascii="Times New Roman" w:eastAsia="宋体" w:hAnsi="Times New Roman"/>
          <w:b/>
          <w:bCs/>
          <w:color w:val="000000"/>
          <w:sz w:val="20"/>
          <w:szCs w:val="20"/>
          <w:lang w:eastAsia="zh-CN"/>
        </w:rPr>
        <w:t>UE still performs random access to the failed SCG.</w:t>
      </w:r>
    </w:p>
    <w:p w14:paraId="65A5B5B9" w14:textId="69774B17" w:rsidR="005E2C6A" w:rsidRPr="00D75D4C" w:rsidRDefault="005E2C6A" w:rsidP="00D75D4C">
      <w:pPr>
        <w:spacing w:line="360" w:lineRule="auto"/>
        <w:jc w:val="both"/>
        <w:rPr>
          <w:rFonts w:eastAsia="宋体"/>
          <w:color w:val="000000"/>
          <w:lang w:eastAsia="zh-CN"/>
        </w:rPr>
      </w:pPr>
      <w:r w:rsidRPr="008E30B0">
        <w:rPr>
          <w:rFonts w:ascii="Times New Roman" w:eastAsia="宋体" w:hAnsi="Times New Roman" w:cs="Times New Roman"/>
          <w:sz w:val="20"/>
          <w:szCs w:val="20"/>
          <w:lang w:eastAsia="zh-CN"/>
        </w:rPr>
        <w:t xml:space="preserve">The case of CHO including same SCG as source SCG is supported based on the discussion and current specification. After UE receives CHO including target SCG which is same as source SCG, UE initiates SCG failure information and suspends SCG link </w:t>
      </w:r>
      <w:proofErr w:type="spellStart"/>
      <w:r w:rsidRPr="008E30B0">
        <w:rPr>
          <w:rFonts w:ascii="Times New Roman" w:eastAsia="宋体" w:hAnsi="Times New Roman" w:cs="Times New Roman"/>
          <w:sz w:val="20"/>
          <w:szCs w:val="20"/>
          <w:lang w:eastAsia="zh-CN"/>
        </w:rPr>
        <w:t>e.g</w:t>
      </w:r>
      <w:proofErr w:type="spellEnd"/>
      <w:r w:rsidRPr="008E30B0">
        <w:rPr>
          <w:rFonts w:ascii="Times New Roman" w:eastAsia="宋体" w:hAnsi="Times New Roman" w:cs="Times New Roman"/>
          <w:sz w:val="20"/>
          <w:szCs w:val="20"/>
          <w:lang w:eastAsia="zh-CN"/>
        </w:rPr>
        <w:t xml:space="preserve"> when detecting RLF on SCG. It is possible that CHO condition is met while UE still suspends SCG link.</w:t>
      </w:r>
      <w:r w:rsidR="008E30B0" w:rsidRPr="008E30B0">
        <w:rPr>
          <w:rFonts w:ascii="Times New Roman" w:eastAsia="宋体" w:hAnsi="Times New Roman" w:cs="Times New Roman"/>
          <w:sz w:val="20"/>
          <w:szCs w:val="20"/>
          <w:lang w:eastAsia="zh-CN"/>
        </w:rPr>
        <w:t xml:space="preserve"> </w:t>
      </w:r>
      <w:r w:rsidRPr="008E30B0">
        <w:rPr>
          <w:rFonts w:ascii="Times New Roman" w:eastAsia="宋体" w:hAnsi="Times New Roman" w:cs="Times New Roman"/>
          <w:sz w:val="20"/>
          <w:szCs w:val="20"/>
          <w:lang w:eastAsia="zh-CN"/>
        </w:rPr>
        <w:t xml:space="preserve">In legacy, UE performs random access towards SCG regardless of whether RLF on SCG happens or not. </w:t>
      </w:r>
      <w:r w:rsidR="008E30B0">
        <w:rPr>
          <w:rFonts w:ascii="Times New Roman" w:eastAsia="宋体" w:hAnsi="Times New Roman" w:cs="Times New Roman"/>
          <w:sz w:val="20"/>
          <w:szCs w:val="20"/>
          <w:lang w:eastAsia="zh-CN"/>
        </w:rPr>
        <w:t xml:space="preserve">After UE moves to target MCG, </w:t>
      </w:r>
      <w:r w:rsidRPr="008E30B0">
        <w:rPr>
          <w:rFonts w:ascii="Times New Roman" w:eastAsia="宋体" w:hAnsi="Times New Roman" w:cs="Times New Roman"/>
          <w:sz w:val="20"/>
          <w:szCs w:val="20"/>
          <w:lang w:eastAsia="zh-CN"/>
        </w:rPr>
        <w:t xml:space="preserve">UE declares RLF on SCG and </w:t>
      </w:r>
      <w:r w:rsidR="008E30B0">
        <w:rPr>
          <w:rFonts w:ascii="Times New Roman" w:eastAsia="宋体" w:hAnsi="Times New Roman" w:cs="Times New Roman"/>
          <w:sz w:val="20"/>
          <w:szCs w:val="20"/>
          <w:lang w:eastAsia="zh-CN"/>
        </w:rPr>
        <w:t xml:space="preserve">transmits </w:t>
      </w:r>
      <w:r w:rsidRPr="008E30B0">
        <w:rPr>
          <w:rFonts w:ascii="Times New Roman" w:eastAsia="宋体" w:hAnsi="Times New Roman" w:cs="Times New Roman"/>
          <w:sz w:val="20"/>
          <w:szCs w:val="20"/>
          <w:lang w:eastAsia="zh-CN"/>
        </w:rPr>
        <w:t xml:space="preserve">SCG failure information </w:t>
      </w:r>
      <w:r w:rsidR="008E30B0">
        <w:rPr>
          <w:rFonts w:ascii="Times New Roman" w:eastAsia="宋体" w:hAnsi="Times New Roman" w:cs="Times New Roman"/>
          <w:sz w:val="20"/>
          <w:szCs w:val="20"/>
          <w:lang w:eastAsia="zh-CN"/>
        </w:rPr>
        <w:t>message to target MCG</w:t>
      </w:r>
      <w:r w:rsidRPr="008E30B0">
        <w:rPr>
          <w:rFonts w:ascii="Times New Roman" w:eastAsia="宋体" w:hAnsi="Times New Roman" w:cs="Times New Roman"/>
          <w:sz w:val="20"/>
          <w:szCs w:val="20"/>
          <w:lang w:eastAsia="zh-CN"/>
        </w:rPr>
        <w:t>.</w:t>
      </w:r>
      <w:r w:rsidR="008E30B0">
        <w:rPr>
          <w:rFonts w:ascii="Times New Roman" w:eastAsia="宋体" w:hAnsi="Times New Roman" w:cs="Times New Roman"/>
          <w:sz w:val="20"/>
          <w:szCs w:val="20"/>
          <w:lang w:eastAsia="zh-CN"/>
        </w:rPr>
        <w:t xml:space="preserve"> </w:t>
      </w:r>
      <w:r w:rsidR="00D75D4C">
        <w:rPr>
          <w:rFonts w:ascii="Times New Roman" w:eastAsia="宋体" w:hAnsi="Times New Roman" w:cs="Times New Roman"/>
          <w:sz w:val="20"/>
          <w:szCs w:val="20"/>
          <w:lang w:eastAsia="zh-CN"/>
        </w:rPr>
        <w:t>It seems unnecessary to perform random access towards failed SCG.</w:t>
      </w:r>
    </w:p>
    <w:p w14:paraId="6EE1CDAC" w14:textId="1F7E2716" w:rsidR="009F2424" w:rsidRPr="00D75D4C" w:rsidRDefault="009F2424" w:rsidP="009F2424">
      <w:pPr>
        <w:rPr>
          <w:rFonts w:ascii="Times New Roman" w:eastAsia="宋体" w:hAnsi="Times New Roman" w:cs="Times New Roman"/>
          <w:b/>
          <w:bCs/>
          <w:sz w:val="20"/>
          <w:szCs w:val="20"/>
          <w:lang w:eastAsia="zh-CN"/>
        </w:rPr>
      </w:pPr>
      <w:r w:rsidRPr="00D75D4C">
        <w:rPr>
          <w:rFonts w:ascii="Times New Roman" w:eastAsia="宋体" w:hAnsi="Times New Roman" w:cs="Times New Roman" w:hint="eastAsia"/>
          <w:b/>
          <w:bCs/>
          <w:sz w:val="20"/>
          <w:szCs w:val="20"/>
          <w:lang w:eastAsia="zh-CN"/>
        </w:rPr>
        <w:t>C</w:t>
      </w:r>
      <w:r w:rsidRPr="00D75D4C">
        <w:rPr>
          <w:rFonts w:ascii="Times New Roman" w:eastAsia="宋体" w:hAnsi="Times New Roman" w:cs="Times New Roman"/>
          <w:b/>
          <w:bCs/>
          <w:sz w:val="20"/>
          <w:szCs w:val="20"/>
          <w:lang w:eastAsia="zh-CN"/>
        </w:rPr>
        <w:t>ase#2:</w:t>
      </w:r>
      <w:r w:rsidR="00D75D4C" w:rsidRPr="00D75D4C">
        <w:rPr>
          <w:rFonts w:ascii="Times New Roman" w:eastAsia="宋体" w:hAnsi="Times New Roman" w:cs="Times New Roman"/>
          <w:b/>
          <w:bCs/>
          <w:sz w:val="20"/>
          <w:szCs w:val="20"/>
          <w:lang w:eastAsia="zh-CN"/>
        </w:rPr>
        <w:t xml:space="preserve"> SN can perform an </w:t>
      </w:r>
      <w:r w:rsidR="00897D5B">
        <w:rPr>
          <w:rFonts w:ascii="Times New Roman" w:eastAsia="宋体" w:hAnsi="Times New Roman" w:cs="Times New Roman"/>
          <w:b/>
          <w:bCs/>
          <w:sz w:val="20"/>
          <w:szCs w:val="20"/>
          <w:lang w:eastAsia="zh-CN"/>
        </w:rPr>
        <w:t>I</w:t>
      </w:r>
      <w:r w:rsidR="00D75D4C" w:rsidRPr="00D75D4C">
        <w:rPr>
          <w:rFonts w:ascii="Times New Roman" w:eastAsia="宋体" w:hAnsi="Times New Roman" w:cs="Times New Roman"/>
          <w:b/>
          <w:bCs/>
          <w:sz w:val="20"/>
          <w:szCs w:val="20"/>
          <w:lang w:eastAsia="zh-CN"/>
        </w:rPr>
        <w:t>ntra-SN PSCell change or update source SCG configuration</w:t>
      </w:r>
      <w:r w:rsidR="00897D5B">
        <w:rPr>
          <w:rFonts w:ascii="Times New Roman" w:eastAsia="宋体" w:hAnsi="Times New Roman" w:cs="Times New Roman"/>
          <w:b/>
          <w:bCs/>
          <w:sz w:val="20"/>
          <w:szCs w:val="20"/>
          <w:lang w:eastAsia="zh-CN"/>
        </w:rPr>
        <w:t xml:space="preserve"> without MN involvement</w:t>
      </w:r>
      <w:r w:rsidR="00D75D4C" w:rsidRPr="00D75D4C">
        <w:rPr>
          <w:rFonts w:ascii="Times New Roman" w:eastAsia="宋体" w:hAnsi="Times New Roman" w:cs="Times New Roman"/>
          <w:b/>
          <w:bCs/>
          <w:sz w:val="20"/>
          <w:szCs w:val="20"/>
          <w:lang w:eastAsia="zh-CN"/>
        </w:rPr>
        <w:t>. The MN is not aware of PSCell change and the updated SCG configuration</w:t>
      </w:r>
      <w:r w:rsidR="00897D5B">
        <w:rPr>
          <w:rFonts w:ascii="Times New Roman" w:eastAsia="宋体" w:hAnsi="Times New Roman" w:cs="Times New Roman" w:hint="eastAsia"/>
          <w:b/>
          <w:bCs/>
          <w:sz w:val="20"/>
          <w:szCs w:val="20"/>
          <w:lang w:eastAsia="zh-CN"/>
        </w:rPr>
        <w:t>.</w:t>
      </w:r>
    </w:p>
    <w:p w14:paraId="3ACF34D2" w14:textId="5EF3AFC3" w:rsidR="009F2424" w:rsidRDefault="00897D5B" w:rsidP="00897D5B">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legacy, </w:t>
      </w:r>
      <w:r w:rsidRPr="00897D5B">
        <w:rPr>
          <w:rFonts w:ascii="Times New Roman" w:eastAsia="宋体" w:hAnsi="Times New Roman" w:cs="Times New Roman"/>
          <w:sz w:val="20"/>
          <w:szCs w:val="20"/>
          <w:lang w:eastAsia="zh-CN"/>
        </w:rPr>
        <w:t xml:space="preserve">SN can </w:t>
      </w:r>
      <w:r>
        <w:rPr>
          <w:rFonts w:ascii="Times New Roman" w:eastAsia="宋体" w:hAnsi="Times New Roman" w:cs="Times New Roman"/>
          <w:sz w:val="20"/>
          <w:szCs w:val="20"/>
          <w:lang w:eastAsia="zh-CN"/>
        </w:rPr>
        <w:t xml:space="preserve">initiate </w:t>
      </w:r>
      <w:r w:rsidRPr="00897D5B">
        <w:rPr>
          <w:rFonts w:ascii="Times New Roman" w:eastAsia="宋体" w:hAnsi="Times New Roman" w:cs="Times New Roman"/>
          <w:sz w:val="20"/>
          <w:szCs w:val="20"/>
          <w:lang w:eastAsia="zh-CN"/>
        </w:rPr>
        <w:t>an Intra-SN PSCell change or update source SCG configuration without MN involvement.</w:t>
      </w:r>
      <w:r>
        <w:rPr>
          <w:rFonts w:ascii="Times New Roman" w:eastAsia="宋体" w:hAnsi="Times New Roman" w:cs="Times New Roman"/>
          <w:sz w:val="20"/>
          <w:szCs w:val="20"/>
          <w:lang w:eastAsia="zh-CN"/>
        </w:rPr>
        <w:t xml:space="preserve"> That means SN will not inform MN with PSCell change and source SCG reconfiguration.</w:t>
      </w:r>
      <w:r w:rsidRPr="00897D5B">
        <w:rPr>
          <w:rFonts w:ascii="Times New Roman" w:eastAsia="宋体" w:hAnsi="Times New Roman" w:cs="Times New Roman"/>
          <w:sz w:val="20"/>
          <w:szCs w:val="20"/>
          <w:lang w:eastAsia="zh-CN"/>
        </w:rPr>
        <w:t xml:space="preserve"> </w:t>
      </w:r>
      <w:r w:rsidR="00D60AC7">
        <w:rPr>
          <w:rFonts w:ascii="Times New Roman" w:eastAsia="宋体" w:hAnsi="Times New Roman" w:cs="Times New Roman"/>
          <w:sz w:val="20"/>
          <w:szCs w:val="20"/>
          <w:lang w:eastAsia="zh-CN"/>
        </w:rPr>
        <w:t>t</w:t>
      </w:r>
      <w:r w:rsidR="00D60AC7" w:rsidRPr="00897D5B">
        <w:rPr>
          <w:rFonts w:ascii="Times New Roman" w:eastAsia="宋体" w:hAnsi="Times New Roman" w:cs="Times New Roman"/>
          <w:sz w:val="20"/>
          <w:szCs w:val="20"/>
          <w:lang w:eastAsia="zh-CN"/>
        </w:rPr>
        <w:t>he MN is not aware of PSCell change and the updated SCG configuration.</w:t>
      </w:r>
      <w:r w:rsidR="00D60AC7">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If MN configures CHO with SCG to UE</w:t>
      </w:r>
      <w:r w:rsidR="00D60AC7">
        <w:rPr>
          <w:rFonts w:ascii="Times New Roman" w:eastAsia="宋体" w:hAnsi="Times New Roman" w:cs="Times New Roman"/>
          <w:sz w:val="20"/>
          <w:szCs w:val="20"/>
          <w:lang w:eastAsia="zh-CN"/>
        </w:rPr>
        <w:t xml:space="preserve"> before </w:t>
      </w:r>
      <w:r w:rsidR="00D60AC7" w:rsidRPr="00897D5B">
        <w:rPr>
          <w:rFonts w:ascii="Times New Roman" w:eastAsia="宋体" w:hAnsi="Times New Roman" w:cs="Times New Roman"/>
          <w:sz w:val="20"/>
          <w:szCs w:val="20"/>
          <w:lang w:eastAsia="zh-CN"/>
        </w:rPr>
        <w:t xml:space="preserve">PSCell change </w:t>
      </w:r>
      <w:r w:rsidR="00D60AC7">
        <w:rPr>
          <w:rFonts w:ascii="Times New Roman" w:eastAsia="宋体" w:hAnsi="Times New Roman" w:cs="Times New Roman"/>
          <w:sz w:val="20"/>
          <w:szCs w:val="20"/>
          <w:lang w:eastAsia="zh-CN"/>
        </w:rPr>
        <w:t>and</w:t>
      </w:r>
      <w:r w:rsidR="00D60AC7" w:rsidRPr="00897D5B">
        <w:rPr>
          <w:rFonts w:ascii="Times New Roman" w:eastAsia="宋体" w:hAnsi="Times New Roman" w:cs="Times New Roman"/>
          <w:sz w:val="20"/>
          <w:szCs w:val="20"/>
          <w:lang w:eastAsia="zh-CN"/>
        </w:rPr>
        <w:t xml:space="preserve"> source SCG </w:t>
      </w:r>
      <w:r w:rsidR="00D60AC7">
        <w:rPr>
          <w:rFonts w:ascii="Times New Roman" w:eastAsia="宋体" w:hAnsi="Times New Roman" w:cs="Times New Roman"/>
          <w:sz w:val="20"/>
          <w:szCs w:val="20"/>
          <w:lang w:eastAsia="zh-CN"/>
        </w:rPr>
        <w:t>re</w:t>
      </w:r>
      <w:r w:rsidR="00D60AC7" w:rsidRPr="00897D5B">
        <w:rPr>
          <w:rFonts w:ascii="Times New Roman" w:eastAsia="宋体" w:hAnsi="Times New Roman" w:cs="Times New Roman"/>
          <w:sz w:val="20"/>
          <w:szCs w:val="20"/>
          <w:lang w:eastAsia="zh-CN"/>
        </w:rPr>
        <w:t>configuration</w:t>
      </w:r>
      <w:r w:rsidR="00D60AC7">
        <w:rPr>
          <w:rFonts w:ascii="Times New Roman" w:eastAsia="宋体" w:hAnsi="Times New Roman" w:cs="Times New Roman"/>
          <w:sz w:val="20"/>
          <w:szCs w:val="20"/>
          <w:lang w:eastAsia="zh-CN"/>
        </w:rPr>
        <w:t>, it may result in failure in SCG</w:t>
      </w:r>
      <w:r w:rsidRPr="00897D5B">
        <w:rPr>
          <w:rFonts w:ascii="Times New Roman" w:eastAsia="宋体" w:hAnsi="Times New Roman" w:cs="Times New Roman"/>
          <w:sz w:val="20"/>
          <w:szCs w:val="20"/>
          <w:lang w:eastAsia="zh-CN"/>
        </w:rPr>
        <w:t>.</w:t>
      </w:r>
      <w:r w:rsidR="00D60AC7">
        <w:rPr>
          <w:rFonts w:ascii="Times New Roman" w:eastAsia="宋体" w:hAnsi="Times New Roman" w:cs="Times New Roman"/>
          <w:sz w:val="20"/>
          <w:szCs w:val="20"/>
          <w:lang w:eastAsia="zh-CN"/>
        </w:rPr>
        <w:t xml:space="preserve"> The potential enhancement is that SN informs MN. Alternatively, UE does not apply the out-of-date SCG configuration since UE is aware that PSCell change/source SCG reconfiguration after CHO with SCG is configured.</w:t>
      </w:r>
    </w:p>
    <w:p w14:paraId="73D729E3" w14:textId="262D5B39" w:rsidR="00D60AC7" w:rsidRDefault="00D60AC7" w:rsidP="00D60AC7">
      <w:pPr>
        <w:rPr>
          <w:rFonts w:ascii="Times New Roman" w:eastAsia="宋体" w:hAnsi="Times New Roman" w:cs="Times New Roman"/>
          <w:b/>
          <w:bCs/>
          <w:sz w:val="20"/>
          <w:szCs w:val="20"/>
          <w:lang w:eastAsia="zh-CN"/>
        </w:rPr>
      </w:pPr>
      <w:r w:rsidRPr="00D60AC7">
        <w:rPr>
          <w:rFonts w:ascii="Times New Roman" w:eastAsia="宋体" w:hAnsi="Times New Roman" w:cs="Times New Roman" w:hint="eastAsia"/>
          <w:b/>
          <w:bCs/>
          <w:sz w:val="20"/>
          <w:szCs w:val="20"/>
          <w:lang w:eastAsia="zh-CN"/>
        </w:rPr>
        <w:lastRenderedPageBreak/>
        <w:t>P</w:t>
      </w:r>
      <w:r w:rsidRPr="00D60AC7">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RAN2 is suggested to discuss the following failure cases:</w:t>
      </w:r>
    </w:p>
    <w:p w14:paraId="6B3C7753" w14:textId="1B4A84DA" w:rsidR="00D60AC7" w:rsidRPr="00D60AC7" w:rsidRDefault="00D60AC7" w:rsidP="00D60AC7">
      <w:pPr>
        <w:pStyle w:val="a8"/>
        <w:numPr>
          <w:ilvl w:val="0"/>
          <w:numId w:val="20"/>
        </w:numPr>
        <w:spacing w:line="360" w:lineRule="auto"/>
        <w:ind w:left="357" w:hanging="357"/>
        <w:rPr>
          <w:rFonts w:eastAsia="宋体"/>
          <w:b/>
          <w:bCs/>
          <w:lang w:eastAsia="zh-CN"/>
        </w:rPr>
      </w:pPr>
      <w:r w:rsidRPr="00D60AC7">
        <w:rPr>
          <w:rFonts w:eastAsia="宋体" w:hint="eastAsia"/>
          <w:b/>
          <w:bCs/>
          <w:lang w:eastAsia="zh-CN"/>
        </w:rPr>
        <w:t>C</w:t>
      </w:r>
      <w:r w:rsidRPr="00D60AC7">
        <w:rPr>
          <w:rFonts w:eastAsia="宋体"/>
          <w:b/>
          <w:bCs/>
          <w:lang w:eastAsia="zh-CN"/>
        </w:rPr>
        <w:t xml:space="preserve">ase#1: </w:t>
      </w:r>
      <w:r w:rsidRPr="00D60AC7">
        <w:rPr>
          <w:rFonts w:eastAsia="宋体"/>
          <w:b/>
          <w:bCs/>
          <w:color w:val="000000"/>
          <w:lang w:eastAsia="zh-CN"/>
        </w:rPr>
        <w:t xml:space="preserve">CHO with target SCG which is same as source SCG is configured. CHO condition for </w:t>
      </w:r>
      <w:proofErr w:type="spellStart"/>
      <w:r w:rsidRPr="00D60AC7">
        <w:rPr>
          <w:rFonts w:eastAsia="宋体"/>
          <w:b/>
          <w:bCs/>
          <w:color w:val="000000"/>
          <w:lang w:eastAsia="zh-CN"/>
        </w:rPr>
        <w:t>PCell</w:t>
      </w:r>
      <w:proofErr w:type="spellEnd"/>
      <w:r w:rsidRPr="00D60AC7">
        <w:rPr>
          <w:rFonts w:eastAsia="宋体"/>
          <w:b/>
          <w:bCs/>
          <w:color w:val="000000"/>
          <w:lang w:eastAsia="zh-CN"/>
        </w:rPr>
        <w:t xml:space="preserve"> is met while UE is experiencing RLF on SCG. UE still performs random access to the failed SCG.</w:t>
      </w:r>
    </w:p>
    <w:p w14:paraId="56D15076" w14:textId="7CB29B70" w:rsidR="00D60AC7" w:rsidRPr="00D60AC7" w:rsidRDefault="00D60AC7" w:rsidP="00D60AC7">
      <w:pPr>
        <w:pStyle w:val="a8"/>
        <w:numPr>
          <w:ilvl w:val="0"/>
          <w:numId w:val="20"/>
        </w:numPr>
        <w:spacing w:line="360" w:lineRule="auto"/>
        <w:ind w:left="357" w:hanging="357"/>
        <w:rPr>
          <w:rFonts w:eastAsia="宋体"/>
          <w:b/>
          <w:bCs/>
          <w:lang w:eastAsia="zh-CN"/>
        </w:rPr>
      </w:pPr>
      <w:r w:rsidRPr="00D60AC7">
        <w:rPr>
          <w:rFonts w:eastAsia="宋体" w:hint="eastAsia"/>
          <w:b/>
          <w:bCs/>
          <w:lang w:eastAsia="zh-CN"/>
        </w:rPr>
        <w:t>C</w:t>
      </w:r>
      <w:r w:rsidRPr="00D60AC7">
        <w:rPr>
          <w:rFonts w:eastAsia="宋体"/>
          <w:b/>
          <w:bCs/>
          <w:lang w:eastAsia="zh-CN"/>
        </w:rPr>
        <w:t>ase#2: SN can perform an Intra-SN PSCell change or update source SCG configuration without MN involvement. The MN is not aware of PSCell change and the updated SCG configuration</w:t>
      </w:r>
      <w:r w:rsidRPr="00D60AC7">
        <w:rPr>
          <w:rFonts w:eastAsia="宋体" w:hint="eastAsia"/>
          <w:b/>
          <w:bCs/>
          <w:lang w:eastAsia="zh-CN"/>
        </w:rPr>
        <w:t>.</w:t>
      </w:r>
    </w:p>
    <w:p w14:paraId="0C4689D6" w14:textId="672701B0" w:rsidR="0051762B" w:rsidRPr="000306BB" w:rsidRDefault="0051762B" w:rsidP="00AD63F7">
      <w:pPr>
        <w:pStyle w:val="Comments"/>
        <w:rPr>
          <w:rFonts w:ascii="Times New Roman" w:hAnsi="Times New Roman"/>
          <w:i w:val="0"/>
          <w:iCs/>
          <w:sz w:val="20"/>
          <w:szCs w:val="20"/>
        </w:rPr>
      </w:pP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6FF31DA0"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700C64">
        <w:rPr>
          <w:rFonts w:ascii="Times New Roman" w:hAnsi="Times New Roman" w:cs="Times New Roman"/>
          <w:sz w:val="20"/>
          <w:szCs w:val="20"/>
        </w:rPr>
        <w:t>is</w:t>
      </w:r>
      <w:r w:rsidRPr="0017228D">
        <w:rPr>
          <w:rFonts w:ascii="Times New Roman" w:hAnsi="Times New Roman" w:cs="Times New Roman"/>
          <w:sz w:val="20"/>
          <w:szCs w:val="20"/>
        </w:rPr>
        <w:t xml:space="preserve"> made based on the discussion:</w:t>
      </w:r>
      <w:bookmarkStart w:id="3" w:name="_Annex"/>
      <w:bookmarkEnd w:id="3"/>
    </w:p>
    <w:p w14:paraId="239866C6" w14:textId="5E78BCD7" w:rsidR="00035774" w:rsidRPr="00A7295A" w:rsidRDefault="00035774" w:rsidP="00AD63F7">
      <w:pPr>
        <w:pStyle w:val="Comments"/>
        <w:rPr>
          <w:rFonts w:ascii="Times New Roman" w:eastAsiaTheme="minorEastAsia" w:hAnsi="Times New Roman"/>
          <w:b/>
          <w:bCs/>
          <w:i w:val="0"/>
          <w:noProof w:val="0"/>
          <w:sz w:val="20"/>
          <w:szCs w:val="20"/>
          <w:lang w:val="en-US" w:eastAsia="zh-CN"/>
        </w:rPr>
      </w:pPr>
    </w:p>
    <w:p w14:paraId="314E168D" w14:textId="77777777" w:rsidR="00D60AC7" w:rsidRDefault="00D60AC7" w:rsidP="00D60AC7">
      <w:pPr>
        <w:rPr>
          <w:rFonts w:ascii="Times New Roman" w:eastAsia="宋体" w:hAnsi="Times New Roman" w:cs="Times New Roman"/>
          <w:b/>
          <w:bCs/>
          <w:sz w:val="20"/>
          <w:szCs w:val="20"/>
          <w:lang w:eastAsia="zh-CN"/>
        </w:rPr>
      </w:pPr>
      <w:r w:rsidRPr="00D60AC7">
        <w:rPr>
          <w:rFonts w:ascii="Times New Roman" w:eastAsia="宋体" w:hAnsi="Times New Roman" w:cs="Times New Roman" w:hint="eastAsia"/>
          <w:b/>
          <w:bCs/>
          <w:sz w:val="20"/>
          <w:szCs w:val="20"/>
          <w:lang w:eastAsia="zh-CN"/>
        </w:rPr>
        <w:t>P</w:t>
      </w:r>
      <w:r w:rsidRPr="00D60AC7">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RAN2 is suggested to discuss the following failure cases:</w:t>
      </w:r>
    </w:p>
    <w:p w14:paraId="1BC3FBFD" w14:textId="77777777" w:rsidR="00D60AC7" w:rsidRPr="00D60AC7" w:rsidRDefault="00D60AC7" w:rsidP="00D60AC7">
      <w:pPr>
        <w:pStyle w:val="a8"/>
        <w:numPr>
          <w:ilvl w:val="0"/>
          <w:numId w:val="20"/>
        </w:numPr>
        <w:spacing w:line="360" w:lineRule="auto"/>
        <w:ind w:left="357" w:hanging="357"/>
        <w:rPr>
          <w:rFonts w:eastAsia="宋体"/>
          <w:b/>
          <w:bCs/>
          <w:lang w:eastAsia="zh-CN"/>
        </w:rPr>
      </w:pPr>
      <w:r w:rsidRPr="00D60AC7">
        <w:rPr>
          <w:rFonts w:eastAsia="宋体" w:hint="eastAsia"/>
          <w:b/>
          <w:bCs/>
          <w:lang w:eastAsia="zh-CN"/>
        </w:rPr>
        <w:t>C</w:t>
      </w:r>
      <w:r w:rsidRPr="00D60AC7">
        <w:rPr>
          <w:rFonts w:eastAsia="宋体"/>
          <w:b/>
          <w:bCs/>
          <w:lang w:eastAsia="zh-CN"/>
        </w:rPr>
        <w:t xml:space="preserve">ase#1: </w:t>
      </w:r>
      <w:r w:rsidRPr="00D60AC7">
        <w:rPr>
          <w:rFonts w:eastAsia="宋体"/>
          <w:b/>
          <w:bCs/>
          <w:color w:val="000000"/>
          <w:lang w:eastAsia="zh-CN"/>
        </w:rPr>
        <w:t xml:space="preserve">CHO with target SCG which is same as source SCG is configured. CHO condition for </w:t>
      </w:r>
      <w:proofErr w:type="spellStart"/>
      <w:r w:rsidRPr="00D60AC7">
        <w:rPr>
          <w:rFonts w:eastAsia="宋体"/>
          <w:b/>
          <w:bCs/>
          <w:color w:val="000000"/>
          <w:lang w:eastAsia="zh-CN"/>
        </w:rPr>
        <w:t>PCell</w:t>
      </w:r>
      <w:proofErr w:type="spellEnd"/>
      <w:r w:rsidRPr="00D60AC7">
        <w:rPr>
          <w:rFonts w:eastAsia="宋体"/>
          <w:b/>
          <w:bCs/>
          <w:color w:val="000000"/>
          <w:lang w:eastAsia="zh-CN"/>
        </w:rPr>
        <w:t xml:space="preserve"> is met while UE is experiencing RLF on SCG. UE still performs random access to the failed SCG.</w:t>
      </w:r>
    </w:p>
    <w:p w14:paraId="48A6C771" w14:textId="77777777" w:rsidR="00D60AC7" w:rsidRPr="00D60AC7" w:rsidRDefault="00D60AC7" w:rsidP="00D60AC7">
      <w:pPr>
        <w:pStyle w:val="a8"/>
        <w:numPr>
          <w:ilvl w:val="0"/>
          <w:numId w:val="20"/>
        </w:numPr>
        <w:spacing w:line="360" w:lineRule="auto"/>
        <w:ind w:left="357" w:hanging="357"/>
        <w:rPr>
          <w:rFonts w:eastAsia="宋体"/>
          <w:b/>
          <w:bCs/>
          <w:lang w:eastAsia="zh-CN"/>
        </w:rPr>
      </w:pPr>
      <w:r w:rsidRPr="00D60AC7">
        <w:rPr>
          <w:rFonts w:eastAsia="宋体" w:hint="eastAsia"/>
          <w:b/>
          <w:bCs/>
          <w:lang w:eastAsia="zh-CN"/>
        </w:rPr>
        <w:t>C</w:t>
      </w:r>
      <w:r w:rsidRPr="00D60AC7">
        <w:rPr>
          <w:rFonts w:eastAsia="宋体"/>
          <w:b/>
          <w:bCs/>
          <w:lang w:eastAsia="zh-CN"/>
        </w:rPr>
        <w:t>ase#2: SN can perform an Intra-SN PSCell change or update source SCG configuration without MN involvement. The MN is not aware of PSCell change and the updated SCG configuration</w:t>
      </w:r>
      <w:r w:rsidRPr="00D60AC7">
        <w:rPr>
          <w:rFonts w:eastAsia="宋体" w:hint="eastAsia"/>
          <w:b/>
          <w:bCs/>
          <w:lang w:eastAsia="zh-CN"/>
        </w:rPr>
        <w:t>.</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72A14E26" w:rsidR="00035774" w:rsidRPr="00951DC7" w:rsidRDefault="00951DC7" w:rsidP="00951DC7">
      <w:pPr>
        <w:pStyle w:val="References"/>
      </w:pPr>
      <w:r w:rsidRPr="00951DC7">
        <w:t xml:space="preserve">RP-221799 was RP-221558 R18 </w:t>
      </w:r>
      <w:proofErr w:type="spellStart"/>
      <w:r w:rsidRPr="00951DC7">
        <w:t>MobEnh</w:t>
      </w:r>
      <w:proofErr w:type="spellEnd"/>
      <w:r w:rsidRPr="00951DC7">
        <w:t xml:space="preserve"> WID</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5558" w14:textId="77777777" w:rsidR="00E04201" w:rsidRDefault="00E04201" w:rsidP="00FC6453">
      <w:pPr>
        <w:spacing w:after="0" w:line="240" w:lineRule="auto"/>
      </w:pPr>
      <w:r>
        <w:separator/>
      </w:r>
    </w:p>
  </w:endnote>
  <w:endnote w:type="continuationSeparator" w:id="0">
    <w:p w14:paraId="6670BCE1" w14:textId="77777777" w:rsidR="00E04201" w:rsidRDefault="00E04201"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9822" w14:textId="77777777" w:rsidR="00E04201" w:rsidRDefault="00E04201" w:rsidP="00FC6453">
      <w:pPr>
        <w:spacing w:after="0" w:line="240" w:lineRule="auto"/>
      </w:pPr>
      <w:r>
        <w:separator/>
      </w:r>
    </w:p>
  </w:footnote>
  <w:footnote w:type="continuationSeparator" w:id="0">
    <w:p w14:paraId="6187E5FD" w14:textId="77777777" w:rsidR="00E04201" w:rsidRDefault="00E04201"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6"/>
  </w:num>
  <w:num w:numId="3">
    <w:abstractNumId w:val="12"/>
  </w:num>
  <w:num w:numId="4">
    <w:abstractNumId w:val="2"/>
  </w:num>
  <w:num w:numId="5">
    <w:abstractNumId w:val="14"/>
  </w:num>
  <w:num w:numId="6">
    <w:abstractNumId w:val="0"/>
  </w:num>
  <w:num w:numId="7">
    <w:abstractNumId w:val="2"/>
  </w:num>
  <w:num w:numId="8">
    <w:abstractNumId w:val="12"/>
  </w:num>
  <w:num w:numId="9">
    <w:abstractNumId w:val="5"/>
  </w:num>
  <w:num w:numId="10">
    <w:abstractNumId w:val="9"/>
  </w:num>
  <w:num w:numId="11">
    <w:abstractNumId w:val="7"/>
  </w:num>
  <w:num w:numId="12">
    <w:abstractNumId w:val="4"/>
  </w:num>
  <w:num w:numId="13">
    <w:abstractNumId w:val="10"/>
  </w:num>
  <w:num w:numId="14">
    <w:abstractNumId w:val="6"/>
  </w:num>
  <w:num w:numId="15">
    <w:abstractNumId w:val="6"/>
  </w:num>
  <w:num w:numId="16">
    <w:abstractNumId w:val="13"/>
  </w:num>
  <w:num w:numId="17">
    <w:abstractNumId w:val="11"/>
  </w:num>
  <w:num w:numId="18">
    <w:abstractNumId w:val="8"/>
  </w:num>
  <w:num w:numId="19">
    <w:abstractNumId w:val="1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06BB"/>
    <w:rsid w:val="000338BB"/>
    <w:rsid w:val="00035774"/>
    <w:rsid w:val="00047CFC"/>
    <w:rsid w:val="00052297"/>
    <w:rsid w:val="000601F6"/>
    <w:rsid w:val="0006170C"/>
    <w:rsid w:val="00072F36"/>
    <w:rsid w:val="000748EB"/>
    <w:rsid w:val="00082C7A"/>
    <w:rsid w:val="000A165E"/>
    <w:rsid w:val="000A4C8B"/>
    <w:rsid w:val="000A6F76"/>
    <w:rsid w:val="000B5090"/>
    <w:rsid w:val="000C124B"/>
    <w:rsid w:val="000E38D0"/>
    <w:rsid w:val="00104D48"/>
    <w:rsid w:val="0011313A"/>
    <w:rsid w:val="00113BC6"/>
    <w:rsid w:val="001243B1"/>
    <w:rsid w:val="00124CEF"/>
    <w:rsid w:val="00133BAB"/>
    <w:rsid w:val="00135446"/>
    <w:rsid w:val="00155AAA"/>
    <w:rsid w:val="00160140"/>
    <w:rsid w:val="001611F1"/>
    <w:rsid w:val="0017228D"/>
    <w:rsid w:val="00172899"/>
    <w:rsid w:val="00180B0E"/>
    <w:rsid w:val="00182CD2"/>
    <w:rsid w:val="001A3916"/>
    <w:rsid w:val="001A547E"/>
    <w:rsid w:val="001A6BB3"/>
    <w:rsid w:val="001B3499"/>
    <w:rsid w:val="001C7BF0"/>
    <w:rsid w:val="001C7CC0"/>
    <w:rsid w:val="001D584A"/>
    <w:rsid w:val="001F1A9F"/>
    <w:rsid w:val="001F657F"/>
    <w:rsid w:val="002014B3"/>
    <w:rsid w:val="00206630"/>
    <w:rsid w:val="0021733E"/>
    <w:rsid w:val="00221509"/>
    <w:rsid w:val="00224828"/>
    <w:rsid w:val="002268C7"/>
    <w:rsid w:val="002325AD"/>
    <w:rsid w:val="00232F69"/>
    <w:rsid w:val="00233B00"/>
    <w:rsid w:val="0023735A"/>
    <w:rsid w:val="00241D01"/>
    <w:rsid w:val="00247E40"/>
    <w:rsid w:val="00251244"/>
    <w:rsid w:val="0027067B"/>
    <w:rsid w:val="00276A24"/>
    <w:rsid w:val="002A55D9"/>
    <w:rsid w:val="002C3D2D"/>
    <w:rsid w:val="002D1DF2"/>
    <w:rsid w:val="002E5577"/>
    <w:rsid w:val="002F5A69"/>
    <w:rsid w:val="003145C8"/>
    <w:rsid w:val="00322A88"/>
    <w:rsid w:val="00324F3B"/>
    <w:rsid w:val="00346AB2"/>
    <w:rsid w:val="00361B8B"/>
    <w:rsid w:val="0036229A"/>
    <w:rsid w:val="00393691"/>
    <w:rsid w:val="003A422B"/>
    <w:rsid w:val="003A6C51"/>
    <w:rsid w:val="003D2B38"/>
    <w:rsid w:val="003E0030"/>
    <w:rsid w:val="003E1925"/>
    <w:rsid w:val="003E3C25"/>
    <w:rsid w:val="003F1FB2"/>
    <w:rsid w:val="00410779"/>
    <w:rsid w:val="00412CD0"/>
    <w:rsid w:val="004412D3"/>
    <w:rsid w:val="00443173"/>
    <w:rsid w:val="00452B28"/>
    <w:rsid w:val="00452D98"/>
    <w:rsid w:val="004709D4"/>
    <w:rsid w:val="00471605"/>
    <w:rsid w:val="00473823"/>
    <w:rsid w:val="00497DF4"/>
    <w:rsid w:val="004A72C1"/>
    <w:rsid w:val="004B458E"/>
    <w:rsid w:val="004C2669"/>
    <w:rsid w:val="004C532C"/>
    <w:rsid w:val="004D1BB9"/>
    <w:rsid w:val="004D21B9"/>
    <w:rsid w:val="004D346B"/>
    <w:rsid w:val="004D45C8"/>
    <w:rsid w:val="004E2DF0"/>
    <w:rsid w:val="004E41EE"/>
    <w:rsid w:val="00506CEF"/>
    <w:rsid w:val="00507030"/>
    <w:rsid w:val="0051762B"/>
    <w:rsid w:val="00520FB7"/>
    <w:rsid w:val="00540952"/>
    <w:rsid w:val="005409CE"/>
    <w:rsid w:val="00540E31"/>
    <w:rsid w:val="005417A6"/>
    <w:rsid w:val="0057200D"/>
    <w:rsid w:val="00597F24"/>
    <w:rsid w:val="005B22B1"/>
    <w:rsid w:val="005B7C0E"/>
    <w:rsid w:val="005E003D"/>
    <w:rsid w:val="005E2C6A"/>
    <w:rsid w:val="005F51BD"/>
    <w:rsid w:val="00607A1C"/>
    <w:rsid w:val="0061405D"/>
    <w:rsid w:val="00630420"/>
    <w:rsid w:val="00647426"/>
    <w:rsid w:val="00654BEE"/>
    <w:rsid w:val="0065544D"/>
    <w:rsid w:val="006609FF"/>
    <w:rsid w:val="00665C1E"/>
    <w:rsid w:val="00666848"/>
    <w:rsid w:val="00671B79"/>
    <w:rsid w:val="00685E9E"/>
    <w:rsid w:val="00687224"/>
    <w:rsid w:val="0069202C"/>
    <w:rsid w:val="006D379B"/>
    <w:rsid w:val="006E414B"/>
    <w:rsid w:val="006F5EEC"/>
    <w:rsid w:val="00700BC8"/>
    <w:rsid w:val="00700C64"/>
    <w:rsid w:val="007022BC"/>
    <w:rsid w:val="00706F5E"/>
    <w:rsid w:val="00710217"/>
    <w:rsid w:val="007123BA"/>
    <w:rsid w:val="00730096"/>
    <w:rsid w:val="007402ED"/>
    <w:rsid w:val="007413B3"/>
    <w:rsid w:val="00743B54"/>
    <w:rsid w:val="0074618D"/>
    <w:rsid w:val="00746B52"/>
    <w:rsid w:val="00750FCF"/>
    <w:rsid w:val="007549E8"/>
    <w:rsid w:val="00771B6C"/>
    <w:rsid w:val="00784908"/>
    <w:rsid w:val="007873E2"/>
    <w:rsid w:val="00794482"/>
    <w:rsid w:val="007B326C"/>
    <w:rsid w:val="007C6053"/>
    <w:rsid w:val="007D184E"/>
    <w:rsid w:val="007E384C"/>
    <w:rsid w:val="007F0388"/>
    <w:rsid w:val="007F6CA4"/>
    <w:rsid w:val="0082133D"/>
    <w:rsid w:val="00850A43"/>
    <w:rsid w:val="00854030"/>
    <w:rsid w:val="00864147"/>
    <w:rsid w:val="008666B6"/>
    <w:rsid w:val="00875528"/>
    <w:rsid w:val="0087797C"/>
    <w:rsid w:val="00897D5B"/>
    <w:rsid w:val="008A10C9"/>
    <w:rsid w:val="008A1EEB"/>
    <w:rsid w:val="008B1C60"/>
    <w:rsid w:val="008B665C"/>
    <w:rsid w:val="008C7136"/>
    <w:rsid w:val="008E30B0"/>
    <w:rsid w:val="008F1DD5"/>
    <w:rsid w:val="008F45D3"/>
    <w:rsid w:val="008F7226"/>
    <w:rsid w:val="00934F0E"/>
    <w:rsid w:val="00942490"/>
    <w:rsid w:val="009458EE"/>
    <w:rsid w:val="00951DC7"/>
    <w:rsid w:val="00960B44"/>
    <w:rsid w:val="009856B8"/>
    <w:rsid w:val="00990B7F"/>
    <w:rsid w:val="009B7DC6"/>
    <w:rsid w:val="009C12E9"/>
    <w:rsid w:val="009E1EF8"/>
    <w:rsid w:val="009F1905"/>
    <w:rsid w:val="009F2424"/>
    <w:rsid w:val="009F554A"/>
    <w:rsid w:val="009F6F3F"/>
    <w:rsid w:val="00A002DF"/>
    <w:rsid w:val="00A07924"/>
    <w:rsid w:val="00A13980"/>
    <w:rsid w:val="00A31EC7"/>
    <w:rsid w:val="00A359FD"/>
    <w:rsid w:val="00A5012C"/>
    <w:rsid w:val="00A760D0"/>
    <w:rsid w:val="00A92D82"/>
    <w:rsid w:val="00A972B3"/>
    <w:rsid w:val="00AC4BE0"/>
    <w:rsid w:val="00AC4D21"/>
    <w:rsid w:val="00AD5884"/>
    <w:rsid w:val="00AD63F7"/>
    <w:rsid w:val="00AE1FF9"/>
    <w:rsid w:val="00AE6FD9"/>
    <w:rsid w:val="00AE79A9"/>
    <w:rsid w:val="00B0207E"/>
    <w:rsid w:val="00B0359E"/>
    <w:rsid w:val="00B13AA5"/>
    <w:rsid w:val="00B236FD"/>
    <w:rsid w:val="00B2747B"/>
    <w:rsid w:val="00B35AF2"/>
    <w:rsid w:val="00B47449"/>
    <w:rsid w:val="00B563DA"/>
    <w:rsid w:val="00BA2F77"/>
    <w:rsid w:val="00BA3BF7"/>
    <w:rsid w:val="00BA3E4B"/>
    <w:rsid w:val="00BB1B16"/>
    <w:rsid w:val="00BE1C4F"/>
    <w:rsid w:val="00BF0EF3"/>
    <w:rsid w:val="00BF7D36"/>
    <w:rsid w:val="00C03969"/>
    <w:rsid w:val="00C1449E"/>
    <w:rsid w:val="00C15DAD"/>
    <w:rsid w:val="00C250FF"/>
    <w:rsid w:val="00C25320"/>
    <w:rsid w:val="00C321C3"/>
    <w:rsid w:val="00C56A2A"/>
    <w:rsid w:val="00C62093"/>
    <w:rsid w:val="00C6410A"/>
    <w:rsid w:val="00C9435F"/>
    <w:rsid w:val="00C94A04"/>
    <w:rsid w:val="00CA7032"/>
    <w:rsid w:val="00CA70AC"/>
    <w:rsid w:val="00CE28BC"/>
    <w:rsid w:val="00CE5392"/>
    <w:rsid w:val="00CE5633"/>
    <w:rsid w:val="00D07CEE"/>
    <w:rsid w:val="00D1274C"/>
    <w:rsid w:val="00D14770"/>
    <w:rsid w:val="00D220A4"/>
    <w:rsid w:val="00D26149"/>
    <w:rsid w:val="00D41CA6"/>
    <w:rsid w:val="00D60AC7"/>
    <w:rsid w:val="00D61B3E"/>
    <w:rsid w:val="00D700F9"/>
    <w:rsid w:val="00D75D4C"/>
    <w:rsid w:val="00DA3B4B"/>
    <w:rsid w:val="00DA6BD7"/>
    <w:rsid w:val="00DB4348"/>
    <w:rsid w:val="00DC4C4A"/>
    <w:rsid w:val="00DC5C96"/>
    <w:rsid w:val="00DE0B2B"/>
    <w:rsid w:val="00DE2F9C"/>
    <w:rsid w:val="00DE7223"/>
    <w:rsid w:val="00DF248A"/>
    <w:rsid w:val="00E04201"/>
    <w:rsid w:val="00E107F8"/>
    <w:rsid w:val="00E11F44"/>
    <w:rsid w:val="00E16972"/>
    <w:rsid w:val="00E20771"/>
    <w:rsid w:val="00E30F4C"/>
    <w:rsid w:val="00E42E2F"/>
    <w:rsid w:val="00E60E26"/>
    <w:rsid w:val="00E63EFE"/>
    <w:rsid w:val="00E654C7"/>
    <w:rsid w:val="00E73984"/>
    <w:rsid w:val="00E953D6"/>
    <w:rsid w:val="00E96247"/>
    <w:rsid w:val="00EA7A3A"/>
    <w:rsid w:val="00EC7912"/>
    <w:rsid w:val="00ED783C"/>
    <w:rsid w:val="00F1744C"/>
    <w:rsid w:val="00F31572"/>
    <w:rsid w:val="00F35A09"/>
    <w:rsid w:val="00F3640C"/>
    <w:rsid w:val="00F3795C"/>
    <w:rsid w:val="00F4462A"/>
    <w:rsid w:val="00F6771A"/>
    <w:rsid w:val="00F9300A"/>
    <w:rsid w:val="00F966AE"/>
    <w:rsid w:val="00FB2AD6"/>
    <w:rsid w:val="00FB6005"/>
    <w:rsid w:val="00FC4CD4"/>
    <w:rsid w:val="00FC6453"/>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basedOn w:val="a"/>
    <w:link w:val="af"/>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1819</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107</cp:revision>
  <dcterms:created xsi:type="dcterms:W3CDTF">2022-08-01T08:42:00Z</dcterms:created>
  <dcterms:modified xsi:type="dcterms:W3CDTF">2022-08-09T08:27:00Z</dcterms:modified>
</cp:coreProperties>
</file>